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E78" w:rsidRDefault="00D84E78" w:rsidP="00D84E78">
      <w:pPr>
        <w:pStyle w:val="a5"/>
        <w:shd w:val="clear" w:color="auto" w:fill="FFFFFF"/>
        <w:spacing w:before="0" w:beforeAutospacing="0" w:after="0" w:afterAutospacing="0" w:line="480" w:lineRule="auto"/>
        <w:ind w:firstLine="360"/>
        <w:rPr>
          <w:rFonts w:ascii="simsun" w:hAnsi="simsun" w:cs="Arial"/>
          <w:color w:val="000000"/>
          <w:sz w:val="21"/>
          <w:szCs w:val="21"/>
        </w:rPr>
      </w:pPr>
      <w:r>
        <w:rPr>
          <w:rStyle w:val="a6"/>
          <w:rFonts w:ascii="simsun" w:hAnsi="simsun" w:cs="Arial"/>
          <w:color w:val="000000"/>
          <w:sz w:val="21"/>
          <w:szCs w:val="21"/>
        </w:rPr>
        <w:t>我是一个用户，我想咨询一下关于发热电缆电地暖电磁辐射的问题，关于电磁辐射强度国家规定是多少？再就是是不是面积越大辐射越大？谢谢。</w:t>
      </w:r>
    </w:p>
    <w:p w:rsidR="00D84E78" w:rsidRDefault="00D84E78" w:rsidP="00D84E78">
      <w:pPr>
        <w:pStyle w:val="a5"/>
        <w:shd w:val="clear" w:color="auto" w:fill="FFFFFF"/>
        <w:spacing w:before="0" w:beforeAutospacing="0" w:after="0" w:afterAutospacing="0" w:line="480" w:lineRule="auto"/>
        <w:ind w:firstLine="360"/>
        <w:rPr>
          <w:rFonts w:ascii="simsun" w:hAnsi="simsun" w:cs="Arial"/>
          <w:color w:val="000000"/>
          <w:sz w:val="21"/>
          <w:szCs w:val="21"/>
        </w:rPr>
      </w:pPr>
      <w:r>
        <w:rPr>
          <w:rFonts w:ascii="simsun" w:hAnsi="simsun" w:cs="Arial"/>
          <w:color w:val="000000"/>
          <w:sz w:val="21"/>
          <w:szCs w:val="21"/>
        </w:rPr>
        <w:t>首先我们要了解什么是电磁辐射。</w:t>
      </w:r>
    </w:p>
    <w:p w:rsidR="00D84E78" w:rsidRDefault="00D84E78" w:rsidP="00D84E78">
      <w:pPr>
        <w:pStyle w:val="a5"/>
        <w:shd w:val="clear" w:color="auto" w:fill="FFFFFF"/>
        <w:spacing w:before="0" w:beforeAutospacing="0" w:after="0" w:afterAutospacing="0" w:line="480" w:lineRule="auto"/>
        <w:ind w:firstLine="360"/>
        <w:rPr>
          <w:rFonts w:ascii="simsun" w:hAnsi="simsun" w:cs="Arial"/>
          <w:color w:val="000000"/>
          <w:sz w:val="21"/>
          <w:szCs w:val="21"/>
        </w:rPr>
      </w:pPr>
      <w:r>
        <w:rPr>
          <w:rFonts w:ascii="simsun" w:hAnsi="simsun" w:cs="Arial"/>
          <w:color w:val="000000"/>
          <w:sz w:val="21"/>
          <w:szCs w:val="21"/>
        </w:rPr>
        <w:t>电磁辐射是指电磁能量从辐射源发射到空间，在电场与磁场之间以波阻抗联系交变在空间以电磁波形式传播的能量流现象，它的电磁辐射能量大小与波源的频率有关，频率越高，即波长越短，越容易产生电磁辐射并形成电磁波。</w:t>
      </w:r>
    </w:p>
    <w:p w:rsidR="00D84E78" w:rsidRDefault="00D84E78" w:rsidP="00D84E78">
      <w:pPr>
        <w:pStyle w:val="a5"/>
        <w:shd w:val="clear" w:color="auto" w:fill="FFFFFF"/>
        <w:spacing w:before="0" w:beforeAutospacing="0" w:after="0" w:afterAutospacing="0" w:line="480" w:lineRule="auto"/>
        <w:ind w:firstLine="360"/>
        <w:rPr>
          <w:rFonts w:ascii="simsun" w:hAnsi="simsun" w:cs="Arial"/>
          <w:color w:val="000000"/>
          <w:sz w:val="21"/>
          <w:szCs w:val="21"/>
        </w:rPr>
      </w:pPr>
      <w:r>
        <w:rPr>
          <w:rFonts w:ascii="simsun" w:hAnsi="simsun" w:cs="Arial"/>
          <w:color w:val="000000"/>
          <w:sz w:val="21"/>
          <w:szCs w:val="21"/>
        </w:rPr>
        <w:t>其次我们应该了解工频电磁场的概念。</w:t>
      </w:r>
    </w:p>
    <w:p w:rsidR="00D84E78" w:rsidRDefault="00D84E78" w:rsidP="00D84E78">
      <w:pPr>
        <w:pStyle w:val="a5"/>
        <w:shd w:val="clear" w:color="auto" w:fill="FFFFFF"/>
        <w:spacing w:before="0" w:beforeAutospacing="0" w:after="0" w:afterAutospacing="0" w:line="480" w:lineRule="auto"/>
        <w:ind w:firstLine="360"/>
        <w:rPr>
          <w:rFonts w:ascii="simsun" w:hAnsi="simsun" w:cs="Arial"/>
          <w:color w:val="000000"/>
          <w:sz w:val="21"/>
          <w:szCs w:val="21"/>
        </w:rPr>
      </w:pPr>
      <w:r>
        <w:rPr>
          <w:rFonts w:ascii="simsun" w:hAnsi="simsun" w:cs="Arial"/>
          <w:color w:val="000000"/>
          <w:sz w:val="21"/>
          <w:szCs w:val="21"/>
        </w:rPr>
        <w:t>在电力或动力领域中，通常将</w:t>
      </w:r>
      <w:r>
        <w:rPr>
          <w:rFonts w:ascii="simsun" w:hAnsi="simsun" w:cs="Arial"/>
          <w:color w:val="000000"/>
          <w:sz w:val="21"/>
          <w:szCs w:val="21"/>
        </w:rPr>
        <w:t>50Hz(</w:t>
      </w:r>
      <w:r>
        <w:rPr>
          <w:rFonts w:ascii="simsun" w:hAnsi="simsun" w:cs="Arial"/>
          <w:color w:val="000000"/>
          <w:sz w:val="21"/>
          <w:szCs w:val="21"/>
        </w:rPr>
        <w:t>或</w:t>
      </w:r>
      <w:r>
        <w:rPr>
          <w:rFonts w:ascii="simsun" w:hAnsi="simsun" w:cs="Arial"/>
          <w:color w:val="000000"/>
          <w:sz w:val="21"/>
          <w:szCs w:val="21"/>
        </w:rPr>
        <w:t>60Hz)</w:t>
      </w:r>
      <w:r>
        <w:rPr>
          <w:rFonts w:ascii="simsun" w:hAnsi="simsun" w:cs="Arial"/>
          <w:color w:val="000000"/>
          <w:sz w:val="21"/>
          <w:szCs w:val="21"/>
        </w:rPr>
        <w:t>频率称之为</w:t>
      </w:r>
      <w:r>
        <w:rPr>
          <w:rFonts w:ascii="simsun" w:hAnsi="simsun" w:cs="Arial"/>
          <w:color w:val="000000"/>
          <w:sz w:val="21"/>
          <w:szCs w:val="21"/>
        </w:rPr>
        <w:t>“</w:t>
      </w:r>
      <w:r>
        <w:rPr>
          <w:rFonts w:ascii="simsun" w:hAnsi="simsun" w:cs="Arial"/>
          <w:color w:val="000000"/>
          <w:sz w:val="21"/>
          <w:szCs w:val="21"/>
        </w:rPr>
        <w:t>工业频率</w:t>
      </w:r>
      <w:r>
        <w:rPr>
          <w:rFonts w:ascii="simsun" w:hAnsi="simsun" w:cs="Arial"/>
          <w:color w:val="000000"/>
          <w:sz w:val="21"/>
          <w:szCs w:val="21"/>
        </w:rPr>
        <w:t>”(</w:t>
      </w:r>
      <w:r>
        <w:rPr>
          <w:rFonts w:ascii="simsun" w:hAnsi="simsun" w:cs="Arial"/>
          <w:color w:val="000000"/>
          <w:sz w:val="21"/>
          <w:szCs w:val="21"/>
        </w:rPr>
        <w:t>简称</w:t>
      </w:r>
      <w:r>
        <w:rPr>
          <w:rFonts w:ascii="simsun" w:hAnsi="simsun" w:cs="Arial"/>
          <w:color w:val="000000"/>
          <w:sz w:val="21"/>
          <w:szCs w:val="21"/>
        </w:rPr>
        <w:t>“</w:t>
      </w:r>
      <w:r>
        <w:rPr>
          <w:rFonts w:ascii="simsun" w:hAnsi="simsun" w:cs="Arial"/>
          <w:color w:val="000000"/>
          <w:sz w:val="21"/>
          <w:szCs w:val="21"/>
        </w:rPr>
        <w:t>工频</w:t>
      </w:r>
      <w:r>
        <w:rPr>
          <w:rFonts w:ascii="simsun" w:hAnsi="simsun" w:cs="Arial"/>
          <w:color w:val="000000"/>
          <w:sz w:val="21"/>
          <w:szCs w:val="21"/>
        </w:rPr>
        <w:t>”)</w:t>
      </w:r>
      <w:r>
        <w:rPr>
          <w:rFonts w:ascii="simsun" w:hAnsi="simsun" w:cs="Arial"/>
          <w:color w:val="000000"/>
          <w:sz w:val="21"/>
          <w:szCs w:val="21"/>
        </w:rPr>
        <w:t>。在临近输电线路或电力设施的周围环境中，电场与磁场单独存在，并不类似高频电磁场那样以电磁波形式形成有效的电磁能量辐射或形成体内能量吸收。工频电磁场为感应场，电压感应出电场，电流感应出磁场。他们是可以被看作为两个独立的实体。感应场的特点是随着距离的增大剧烈衰减。</w:t>
      </w:r>
    </w:p>
    <w:p w:rsidR="00D84E78" w:rsidRDefault="00D84E78" w:rsidP="00D84E78">
      <w:pPr>
        <w:pStyle w:val="a5"/>
        <w:shd w:val="clear" w:color="auto" w:fill="FFFFFF"/>
        <w:spacing w:before="0" w:beforeAutospacing="0" w:after="0" w:afterAutospacing="0" w:line="480" w:lineRule="auto"/>
        <w:ind w:firstLine="360"/>
        <w:rPr>
          <w:rFonts w:ascii="simsun" w:hAnsi="simsun" w:cs="Arial"/>
          <w:color w:val="000000"/>
          <w:sz w:val="21"/>
          <w:szCs w:val="21"/>
        </w:rPr>
      </w:pPr>
      <w:r>
        <w:rPr>
          <w:rFonts w:ascii="simsun" w:hAnsi="simsun" w:cs="Arial"/>
          <w:color w:val="000000"/>
          <w:sz w:val="21"/>
          <w:szCs w:val="21"/>
        </w:rPr>
        <w:t>在我们生活环境中使用的家用电器，如电视机、吸尘器、冰箱、电热毯、电动剃须刀等均产生工频电磁场。</w:t>
      </w:r>
    </w:p>
    <w:p w:rsidR="00D84E78" w:rsidRDefault="00D84E78" w:rsidP="00D84E78">
      <w:pPr>
        <w:pStyle w:val="a5"/>
        <w:shd w:val="clear" w:color="auto" w:fill="FFFFFF"/>
        <w:spacing w:before="0" w:beforeAutospacing="0" w:after="0" w:afterAutospacing="0" w:line="480" w:lineRule="auto"/>
        <w:ind w:firstLine="360"/>
        <w:rPr>
          <w:rFonts w:ascii="simsun" w:hAnsi="simsun" w:cs="Arial"/>
          <w:color w:val="000000"/>
          <w:sz w:val="21"/>
          <w:szCs w:val="21"/>
        </w:rPr>
      </w:pPr>
      <w:r>
        <w:rPr>
          <w:rFonts w:ascii="simsun" w:hAnsi="simsun" w:cs="Arial"/>
          <w:color w:val="000000"/>
          <w:sz w:val="21"/>
          <w:szCs w:val="21"/>
        </w:rPr>
        <w:t>《</w:t>
      </w:r>
      <w:r>
        <w:rPr>
          <w:rFonts w:ascii="simsun" w:hAnsi="simsun" w:cs="Arial"/>
          <w:color w:val="000000"/>
          <w:sz w:val="21"/>
          <w:szCs w:val="21"/>
        </w:rPr>
        <w:t>500kV</w:t>
      </w:r>
      <w:r>
        <w:rPr>
          <w:rFonts w:ascii="simsun" w:hAnsi="simsun" w:cs="Arial"/>
          <w:color w:val="000000"/>
          <w:sz w:val="21"/>
          <w:szCs w:val="21"/>
        </w:rPr>
        <w:t>超高压送变电工程电磁辐射环境影响评价技术规范</w:t>
      </w:r>
      <w:r>
        <w:rPr>
          <w:rFonts w:ascii="simsun" w:hAnsi="simsun" w:cs="Arial"/>
          <w:color w:val="000000"/>
          <w:sz w:val="21"/>
          <w:szCs w:val="21"/>
        </w:rPr>
        <w:t>(HJ/T24-1998)</w:t>
      </w:r>
      <w:r>
        <w:rPr>
          <w:rFonts w:ascii="simsun" w:hAnsi="simsun" w:cs="Arial"/>
          <w:color w:val="000000"/>
          <w:sz w:val="21"/>
          <w:szCs w:val="21"/>
        </w:rPr>
        <w:t>》是目前我国评价电力设施电磁环境的标准。也是国家环境保护评价的技术依据。北京市环境保护检测中心对电磁辐射环境的检测依据就是该标准。</w:t>
      </w:r>
    </w:p>
    <w:p w:rsidR="00D84E78" w:rsidRDefault="00D84E78" w:rsidP="00D84E78">
      <w:pPr>
        <w:pStyle w:val="a5"/>
        <w:shd w:val="clear" w:color="auto" w:fill="FFFFFF"/>
        <w:spacing w:before="0" w:beforeAutospacing="0" w:after="0" w:afterAutospacing="0" w:line="480" w:lineRule="auto"/>
        <w:ind w:firstLine="360"/>
        <w:rPr>
          <w:rFonts w:ascii="simsun" w:hAnsi="simsun" w:cs="Arial"/>
          <w:color w:val="000000"/>
          <w:sz w:val="21"/>
          <w:szCs w:val="21"/>
        </w:rPr>
      </w:pPr>
      <w:r>
        <w:rPr>
          <w:rFonts w:ascii="simsun" w:hAnsi="simsun" w:cs="Arial"/>
          <w:color w:val="000000"/>
          <w:sz w:val="21"/>
          <w:szCs w:val="21"/>
        </w:rPr>
        <w:t>该标准是由国家环保总局委托北方交通大学起草。</w:t>
      </w:r>
      <w:r>
        <w:rPr>
          <w:rFonts w:ascii="simsun" w:hAnsi="simsun" w:cs="Arial"/>
          <w:color w:val="000000"/>
          <w:sz w:val="21"/>
          <w:szCs w:val="21"/>
        </w:rPr>
        <w:t>1998</w:t>
      </w:r>
      <w:r>
        <w:rPr>
          <w:rFonts w:ascii="simsun" w:hAnsi="simsun" w:cs="Arial"/>
          <w:color w:val="000000"/>
          <w:sz w:val="21"/>
          <w:szCs w:val="21"/>
        </w:rPr>
        <w:t>年颁布实施。</w:t>
      </w:r>
    </w:p>
    <w:p w:rsidR="00D84E78" w:rsidRDefault="00D84E78" w:rsidP="00D84E78">
      <w:pPr>
        <w:pStyle w:val="a5"/>
        <w:shd w:val="clear" w:color="auto" w:fill="FFFFFF"/>
        <w:spacing w:before="0" w:beforeAutospacing="0" w:after="0" w:afterAutospacing="0" w:line="480" w:lineRule="auto"/>
        <w:ind w:firstLine="360"/>
        <w:rPr>
          <w:rFonts w:ascii="simsun" w:hAnsi="simsun" w:cs="Arial"/>
          <w:color w:val="000000"/>
          <w:sz w:val="21"/>
          <w:szCs w:val="21"/>
        </w:rPr>
      </w:pPr>
      <w:r>
        <w:rPr>
          <w:rFonts w:ascii="simsun" w:hAnsi="simsun" w:cs="Arial"/>
          <w:color w:val="000000"/>
          <w:sz w:val="21"/>
          <w:szCs w:val="21"/>
        </w:rPr>
        <w:t>该标准是借鉴国际非离子辐射防护委员会</w:t>
      </w:r>
      <w:r>
        <w:rPr>
          <w:rFonts w:ascii="simsun" w:hAnsi="simsun" w:cs="Arial"/>
          <w:color w:val="000000"/>
          <w:sz w:val="21"/>
          <w:szCs w:val="21"/>
        </w:rPr>
        <w:t>(ICNIRP)</w:t>
      </w:r>
      <w:r>
        <w:rPr>
          <w:rFonts w:ascii="simsun" w:hAnsi="simsun" w:cs="Arial"/>
          <w:color w:val="000000"/>
          <w:sz w:val="21"/>
          <w:szCs w:val="21"/>
        </w:rPr>
        <w:t>发布的《限制时变电场、磁场和电磁场暴露</w:t>
      </w:r>
      <w:r>
        <w:rPr>
          <w:rFonts w:ascii="simsun" w:hAnsi="simsun" w:cs="Arial"/>
          <w:color w:val="000000"/>
          <w:sz w:val="21"/>
          <w:szCs w:val="21"/>
        </w:rPr>
        <w:t>(300GHz</w:t>
      </w:r>
      <w:r>
        <w:rPr>
          <w:rFonts w:ascii="simsun" w:hAnsi="simsun" w:cs="Arial"/>
          <w:color w:val="000000"/>
          <w:sz w:val="21"/>
          <w:szCs w:val="21"/>
        </w:rPr>
        <w:t>以下</w:t>
      </w:r>
      <w:r>
        <w:rPr>
          <w:rFonts w:ascii="simsun" w:hAnsi="simsun" w:cs="Arial"/>
          <w:color w:val="000000"/>
          <w:sz w:val="21"/>
          <w:szCs w:val="21"/>
        </w:rPr>
        <w:t>)</w:t>
      </w:r>
      <w:r>
        <w:rPr>
          <w:rFonts w:ascii="simsun" w:hAnsi="simsun" w:cs="Arial"/>
          <w:color w:val="000000"/>
          <w:sz w:val="21"/>
          <w:szCs w:val="21"/>
        </w:rPr>
        <w:t>导则》而制定的。</w:t>
      </w:r>
    </w:p>
    <w:p w:rsidR="00D84E78" w:rsidRDefault="00D84E78" w:rsidP="00D84E78">
      <w:pPr>
        <w:pStyle w:val="a5"/>
        <w:shd w:val="clear" w:color="auto" w:fill="FFFFFF"/>
        <w:spacing w:before="0" w:beforeAutospacing="0" w:after="0" w:afterAutospacing="0" w:line="480" w:lineRule="auto"/>
        <w:ind w:firstLine="360"/>
        <w:rPr>
          <w:rFonts w:ascii="simsun" w:hAnsi="simsun" w:cs="Arial"/>
          <w:color w:val="000000"/>
          <w:sz w:val="21"/>
          <w:szCs w:val="21"/>
        </w:rPr>
      </w:pPr>
      <w:r>
        <w:rPr>
          <w:rFonts w:ascii="simsun" w:hAnsi="simsun" w:cs="Arial"/>
          <w:color w:val="000000"/>
          <w:sz w:val="21"/>
          <w:szCs w:val="21"/>
        </w:rPr>
        <w:lastRenderedPageBreak/>
        <w:t>《</w:t>
      </w:r>
      <w:r>
        <w:rPr>
          <w:rFonts w:ascii="simsun" w:hAnsi="simsun" w:cs="Arial"/>
          <w:color w:val="000000"/>
          <w:sz w:val="21"/>
          <w:szCs w:val="21"/>
        </w:rPr>
        <w:t>ICNIRP</w:t>
      </w:r>
      <w:r>
        <w:rPr>
          <w:rFonts w:ascii="simsun" w:hAnsi="simsun" w:cs="Arial"/>
          <w:color w:val="000000"/>
          <w:sz w:val="21"/>
          <w:szCs w:val="21"/>
        </w:rPr>
        <w:t>导则》限值为工频电场</w:t>
      </w:r>
      <w:r>
        <w:rPr>
          <w:rFonts w:ascii="simsun" w:hAnsi="simsun" w:cs="Arial"/>
          <w:color w:val="000000"/>
          <w:sz w:val="21"/>
          <w:szCs w:val="21"/>
        </w:rPr>
        <w:t>5kV/m,</w:t>
      </w:r>
      <w:r>
        <w:rPr>
          <w:rFonts w:ascii="simsun" w:hAnsi="simsun" w:cs="Arial"/>
          <w:color w:val="000000"/>
          <w:sz w:val="21"/>
          <w:szCs w:val="21"/>
        </w:rPr>
        <w:t>磁感应强度为</w:t>
      </w:r>
      <w:r>
        <w:rPr>
          <w:rFonts w:ascii="simsun" w:hAnsi="simsun" w:cs="Arial"/>
          <w:color w:val="000000"/>
          <w:sz w:val="21"/>
          <w:szCs w:val="21"/>
        </w:rPr>
        <w:t>0.1mT</w:t>
      </w:r>
      <w:r>
        <w:rPr>
          <w:rFonts w:ascii="simsun" w:hAnsi="simsun" w:cs="Arial"/>
          <w:color w:val="000000"/>
          <w:sz w:val="21"/>
          <w:szCs w:val="21"/>
        </w:rPr>
        <w:t>。我国《</w:t>
      </w:r>
      <w:r>
        <w:rPr>
          <w:rFonts w:ascii="simsun" w:hAnsi="simsun" w:cs="Arial"/>
          <w:color w:val="000000"/>
          <w:sz w:val="21"/>
          <w:szCs w:val="21"/>
        </w:rPr>
        <w:t>500kV</w:t>
      </w:r>
      <w:r>
        <w:rPr>
          <w:rFonts w:ascii="simsun" w:hAnsi="simsun" w:cs="Arial"/>
          <w:color w:val="000000"/>
          <w:sz w:val="21"/>
          <w:szCs w:val="21"/>
        </w:rPr>
        <w:t>超高压送变电工程电磁辐射环境影响评价技术规范</w:t>
      </w:r>
      <w:r>
        <w:rPr>
          <w:rFonts w:ascii="simsun" w:hAnsi="simsun" w:cs="Arial"/>
          <w:color w:val="000000"/>
          <w:sz w:val="21"/>
          <w:szCs w:val="21"/>
        </w:rPr>
        <w:t>(HJ/T24-1998)</w:t>
      </w:r>
      <w:r>
        <w:rPr>
          <w:rFonts w:ascii="simsun" w:hAnsi="simsun" w:cs="Arial"/>
          <w:color w:val="000000"/>
          <w:sz w:val="21"/>
          <w:szCs w:val="21"/>
        </w:rPr>
        <w:t>》限值为工频电场</w:t>
      </w:r>
      <w:r>
        <w:rPr>
          <w:rFonts w:ascii="simsun" w:hAnsi="simsun" w:cs="Arial"/>
          <w:color w:val="000000"/>
          <w:sz w:val="21"/>
          <w:szCs w:val="21"/>
        </w:rPr>
        <w:t>4kV/m,</w:t>
      </w:r>
      <w:r>
        <w:rPr>
          <w:rFonts w:ascii="simsun" w:hAnsi="simsun" w:cs="Arial"/>
          <w:color w:val="000000"/>
          <w:sz w:val="21"/>
          <w:szCs w:val="21"/>
        </w:rPr>
        <w:t>磁感应强度为</w:t>
      </w:r>
      <w:r>
        <w:rPr>
          <w:rFonts w:ascii="simsun" w:hAnsi="simsun" w:cs="Arial"/>
          <w:color w:val="000000"/>
          <w:sz w:val="21"/>
          <w:szCs w:val="21"/>
        </w:rPr>
        <w:t>0.1mT</w:t>
      </w:r>
      <w:r>
        <w:rPr>
          <w:rFonts w:ascii="simsun" w:hAnsi="simsun" w:cs="Arial"/>
          <w:color w:val="000000"/>
          <w:sz w:val="21"/>
          <w:szCs w:val="21"/>
        </w:rPr>
        <w:t>。</w:t>
      </w:r>
    </w:p>
    <w:p w:rsidR="00D84E78" w:rsidRDefault="00D84E78" w:rsidP="00D84E78">
      <w:pPr>
        <w:pStyle w:val="a5"/>
        <w:shd w:val="clear" w:color="auto" w:fill="FFFFFF"/>
        <w:spacing w:before="0" w:beforeAutospacing="0" w:after="0" w:afterAutospacing="0" w:line="480" w:lineRule="auto"/>
        <w:ind w:firstLine="360"/>
        <w:rPr>
          <w:rFonts w:ascii="simsun" w:hAnsi="simsun" w:cs="Arial"/>
          <w:color w:val="000000"/>
          <w:sz w:val="21"/>
          <w:szCs w:val="21"/>
        </w:rPr>
      </w:pPr>
      <w:r>
        <w:rPr>
          <w:rFonts w:ascii="simsun" w:hAnsi="simsun" w:cs="Arial"/>
          <w:color w:val="000000"/>
          <w:sz w:val="21"/>
          <w:szCs w:val="21"/>
        </w:rPr>
        <w:t>北京市环境保护监测中心曾做过一个检测，检测的区域是使用单导发热电缆电地暖采暖的卧室，数据显示场强结果在</w:t>
      </w:r>
      <w:r>
        <w:rPr>
          <w:rFonts w:ascii="simsun" w:hAnsi="simsun" w:cs="Arial"/>
          <w:color w:val="000000"/>
          <w:sz w:val="21"/>
          <w:szCs w:val="21"/>
        </w:rPr>
        <w:t>0.3</w:t>
      </w:r>
      <w:r>
        <w:rPr>
          <w:rFonts w:ascii="simsun" w:hAnsi="simsun" w:cs="Arial"/>
          <w:color w:val="000000"/>
          <w:sz w:val="21"/>
          <w:szCs w:val="21"/>
        </w:rPr>
        <w:t>～</w:t>
      </w:r>
      <w:r>
        <w:rPr>
          <w:rFonts w:ascii="simsun" w:hAnsi="simsun" w:cs="Arial"/>
          <w:color w:val="000000"/>
          <w:sz w:val="21"/>
          <w:szCs w:val="21"/>
        </w:rPr>
        <w:t>0.7uT</w:t>
      </w:r>
      <w:r>
        <w:rPr>
          <w:rFonts w:ascii="simsun" w:hAnsi="simsun" w:cs="Arial"/>
          <w:color w:val="000000"/>
          <w:sz w:val="21"/>
          <w:szCs w:val="21"/>
        </w:rPr>
        <w:t>之间，根据以上描述国家相关标准的要求是</w:t>
      </w:r>
      <w:r>
        <w:rPr>
          <w:rFonts w:ascii="simsun" w:hAnsi="simsun" w:cs="Arial"/>
          <w:color w:val="000000"/>
          <w:sz w:val="21"/>
          <w:szCs w:val="21"/>
        </w:rPr>
        <w:t>0.1mT</w:t>
      </w:r>
      <w:r>
        <w:rPr>
          <w:rFonts w:ascii="simsun" w:hAnsi="simsun" w:cs="Arial"/>
          <w:color w:val="000000"/>
          <w:sz w:val="21"/>
          <w:szCs w:val="21"/>
        </w:rPr>
        <w:t>，而</w:t>
      </w:r>
      <w:r>
        <w:rPr>
          <w:rFonts w:ascii="simsun" w:hAnsi="simsun" w:cs="Arial"/>
          <w:color w:val="000000"/>
          <w:sz w:val="21"/>
          <w:szCs w:val="21"/>
        </w:rPr>
        <w:t>1mT=1000uT</w:t>
      </w:r>
      <w:r>
        <w:rPr>
          <w:rFonts w:ascii="simsun" w:hAnsi="simsun" w:cs="Arial"/>
          <w:color w:val="000000"/>
          <w:sz w:val="21"/>
          <w:szCs w:val="21"/>
        </w:rPr>
        <w:t>，实际结果只是国家标准要求的</w:t>
      </w:r>
      <w:r>
        <w:rPr>
          <w:rFonts w:ascii="simsun" w:hAnsi="simsun" w:cs="Arial"/>
          <w:color w:val="000000"/>
          <w:sz w:val="21"/>
          <w:szCs w:val="21"/>
        </w:rPr>
        <w:t>3</w:t>
      </w:r>
      <w:r>
        <w:rPr>
          <w:rFonts w:ascii="simsun" w:hAnsi="simsun" w:cs="Arial"/>
          <w:color w:val="000000"/>
          <w:sz w:val="21"/>
          <w:szCs w:val="21"/>
        </w:rPr>
        <w:t>～</w:t>
      </w:r>
      <w:r>
        <w:rPr>
          <w:rFonts w:ascii="simsun" w:hAnsi="simsun" w:cs="Arial"/>
          <w:color w:val="000000"/>
          <w:sz w:val="21"/>
          <w:szCs w:val="21"/>
        </w:rPr>
        <w:t>7‰</w:t>
      </w:r>
      <w:r>
        <w:rPr>
          <w:rFonts w:ascii="simsun" w:hAnsi="simsun" w:cs="Arial"/>
          <w:color w:val="000000"/>
          <w:sz w:val="21"/>
          <w:szCs w:val="21"/>
        </w:rPr>
        <w:t>。由此可见发热电缆电地暖的电磁辐射是非常小的，不会对人体或者其他的相关设备造成影响和损害的。</w:t>
      </w:r>
    </w:p>
    <w:p w:rsidR="00D84E78" w:rsidRDefault="00D84E78" w:rsidP="00D84E78">
      <w:pPr>
        <w:pStyle w:val="a5"/>
        <w:shd w:val="clear" w:color="auto" w:fill="FFFFFF"/>
        <w:spacing w:before="0" w:beforeAutospacing="0" w:after="240" w:afterAutospacing="0" w:line="480" w:lineRule="auto"/>
        <w:ind w:firstLine="360"/>
        <w:jc w:val="center"/>
        <w:rPr>
          <w:rFonts w:ascii="simsun" w:hAnsi="simsun" w:cs="Arial"/>
          <w:color w:val="000000"/>
          <w:sz w:val="21"/>
          <w:szCs w:val="21"/>
        </w:rPr>
      </w:pPr>
      <w:r>
        <w:rPr>
          <w:rFonts w:ascii="simsun" w:hAnsi="simsun" w:cs="Arial" w:hint="eastAsia"/>
          <w:noProof/>
          <w:color w:val="000000"/>
          <w:sz w:val="21"/>
          <w:szCs w:val="21"/>
        </w:rPr>
        <w:lastRenderedPageBreak/>
        <w:drawing>
          <wp:inline distT="0" distB="0" distL="0" distR="0">
            <wp:extent cx="7620000" cy="5715000"/>
            <wp:effectExtent l="19050" t="0" r="0" b="0"/>
            <wp:docPr id="1" name="图片 1" descr="电地暖电磁辐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电地暖电磁辐射"/>
                    <pic:cNvPicPr>
                      <a:picLocks noChangeAspect="1" noChangeArrowheads="1"/>
                    </pic:cNvPicPr>
                  </pic:nvPicPr>
                  <pic:blipFill>
                    <a:blip r:embed="rId6"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r>
        <w:rPr>
          <w:rFonts w:ascii="simsun" w:hAnsi="simsun" w:cs="Arial" w:hint="eastAsia"/>
          <w:noProof/>
          <w:color w:val="000000"/>
          <w:sz w:val="21"/>
          <w:szCs w:val="21"/>
        </w:rPr>
        <w:lastRenderedPageBreak/>
        <w:drawing>
          <wp:inline distT="0" distB="0" distL="0" distR="0">
            <wp:extent cx="7620000" cy="5715000"/>
            <wp:effectExtent l="19050" t="0" r="0" b="0"/>
            <wp:docPr id="2" name="图片 2" descr="电地暖电磁辐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电地暖电磁辐射"/>
                    <pic:cNvPicPr>
                      <a:picLocks noChangeAspect="1" noChangeArrowheads="1"/>
                    </pic:cNvPicPr>
                  </pic:nvPicPr>
                  <pic:blipFill>
                    <a:blip r:embed="rId7"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r>
        <w:rPr>
          <w:rFonts w:ascii="simsun" w:hAnsi="simsun" w:cs="Arial" w:hint="eastAsia"/>
          <w:noProof/>
          <w:color w:val="000000"/>
          <w:sz w:val="21"/>
          <w:szCs w:val="21"/>
        </w:rPr>
        <w:lastRenderedPageBreak/>
        <w:drawing>
          <wp:inline distT="0" distB="0" distL="0" distR="0">
            <wp:extent cx="7620000" cy="5715000"/>
            <wp:effectExtent l="19050" t="0" r="0" b="0"/>
            <wp:docPr id="3" name="图片 3" descr="电地暖电磁辐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电地暖电磁辐射"/>
                    <pic:cNvPicPr>
                      <a:picLocks noChangeAspect="1" noChangeArrowheads="1"/>
                    </pic:cNvPicPr>
                  </pic:nvPicPr>
                  <pic:blipFill>
                    <a:blip r:embed="rId8"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r>
        <w:rPr>
          <w:rFonts w:ascii="simsun" w:hAnsi="simsun" w:cs="Arial" w:hint="eastAsia"/>
          <w:noProof/>
          <w:color w:val="000000"/>
          <w:sz w:val="21"/>
          <w:szCs w:val="21"/>
        </w:rPr>
        <w:lastRenderedPageBreak/>
        <w:drawing>
          <wp:inline distT="0" distB="0" distL="0" distR="0">
            <wp:extent cx="7620000" cy="5715000"/>
            <wp:effectExtent l="19050" t="0" r="0" b="0"/>
            <wp:docPr id="4" name="图片 4" descr="电地暖电磁辐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电地暖电磁辐射"/>
                    <pic:cNvPicPr>
                      <a:picLocks noChangeAspect="1" noChangeArrowheads="1"/>
                    </pic:cNvPicPr>
                  </pic:nvPicPr>
                  <pic:blipFill>
                    <a:blip r:embed="rId9"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r>
        <w:rPr>
          <w:rFonts w:ascii="simsun" w:hAnsi="simsun" w:cs="Arial" w:hint="eastAsia"/>
          <w:noProof/>
          <w:color w:val="000000"/>
          <w:sz w:val="21"/>
          <w:szCs w:val="21"/>
        </w:rPr>
        <w:lastRenderedPageBreak/>
        <w:drawing>
          <wp:inline distT="0" distB="0" distL="0" distR="0">
            <wp:extent cx="7620000" cy="5715000"/>
            <wp:effectExtent l="19050" t="0" r="0" b="0"/>
            <wp:docPr id="5" name="图片 5" descr="电地暖电磁辐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电地暖电磁辐射"/>
                    <pic:cNvPicPr>
                      <a:picLocks noChangeAspect="1" noChangeArrowheads="1"/>
                    </pic:cNvPicPr>
                  </pic:nvPicPr>
                  <pic:blipFill>
                    <a:blip r:embed="rId10"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r>
        <w:rPr>
          <w:rFonts w:ascii="simsun" w:hAnsi="simsun" w:cs="Arial" w:hint="eastAsia"/>
          <w:noProof/>
          <w:color w:val="000000"/>
          <w:sz w:val="21"/>
          <w:szCs w:val="21"/>
        </w:rPr>
        <w:lastRenderedPageBreak/>
        <w:drawing>
          <wp:inline distT="0" distB="0" distL="0" distR="0">
            <wp:extent cx="5715000" cy="7620000"/>
            <wp:effectExtent l="19050" t="0" r="0" b="0"/>
            <wp:docPr id="6" name="图片 6" descr="电地暖电磁辐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电地暖电磁辐射"/>
                    <pic:cNvPicPr>
                      <a:picLocks noChangeAspect="1" noChangeArrowheads="1"/>
                    </pic:cNvPicPr>
                  </pic:nvPicPr>
                  <pic:blipFill>
                    <a:blip r:embed="rId11" cstate="print"/>
                    <a:srcRect/>
                    <a:stretch>
                      <a:fillRect/>
                    </a:stretch>
                  </pic:blipFill>
                  <pic:spPr bwMode="auto">
                    <a:xfrm>
                      <a:off x="0" y="0"/>
                      <a:ext cx="5715000" cy="7620000"/>
                    </a:xfrm>
                    <a:prstGeom prst="rect">
                      <a:avLst/>
                    </a:prstGeom>
                    <a:noFill/>
                    <a:ln w="9525">
                      <a:noFill/>
                      <a:miter lim="800000"/>
                      <a:headEnd/>
                      <a:tailEnd/>
                    </a:ln>
                  </pic:spPr>
                </pic:pic>
              </a:graphicData>
            </a:graphic>
          </wp:inline>
        </w:drawing>
      </w:r>
      <w:r>
        <w:rPr>
          <w:rFonts w:ascii="simsun" w:hAnsi="simsun" w:cs="Arial" w:hint="eastAsia"/>
          <w:noProof/>
          <w:color w:val="000000"/>
          <w:sz w:val="21"/>
          <w:szCs w:val="21"/>
        </w:rPr>
        <w:lastRenderedPageBreak/>
        <w:drawing>
          <wp:inline distT="0" distB="0" distL="0" distR="0">
            <wp:extent cx="7620000" cy="5715000"/>
            <wp:effectExtent l="19050" t="0" r="0" b="0"/>
            <wp:docPr id="7" name="图片 7" descr="电地暖电磁辐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电地暖电磁辐射"/>
                    <pic:cNvPicPr>
                      <a:picLocks noChangeAspect="1" noChangeArrowheads="1"/>
                    </pic:cNvPicPr>
                  </pic:nvPicPr>
                  <pic:blipFill>
                    <a:blip r:embed="rId12"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D84E78" w:rsidRDefault="00D84E78" w:rsidP="00D84E78">
      <w:pPr>
        <w:pStyle w:val="a5"/>
        <w:shd w:val="clear" w:color="auto" w:fill="FFFFFF"/>
        <w:spacing w:before="0" w:beforeAutospacing="0" w:after="0" w:afterAutospacing="0" w:line="480" w:lineRule="auto"/>
        <w:ind w:firstLine="360"/>
        <w:rPr>
          <w:rFonts w:ascii="simsun" w:hAnsi="simsun" w:cs="Arial"/>
          <w:color w:val="000000"/>
          <w:sz w:val="21"/>
          <w:szCs w:val="21"/>
        </w:rPr>
      </w:pPr>
      <w:r>
        <w:rPr>
          <w:rFonts w:ascii="simsun" w:hAnsi="simsun" w:cs="Arial"/>
          <w:color w:val="000000"/>
          <w:sz w:val="21"/>
          <w:szCs w:val="21"/>
        </w:rPr>
        <w:t>(ICNIRP)</w:t>
      </w:r>
      <w:r>
        <w:rPr>
          <w:rFonts w:ascii="simsun" w:hAnsi="simsun" w:cs="Arial"/>
          <w:color w:val="000000"/>
          <w:sz w:val="21"/>
          <w:szCs w:val="21"/>
        </w:rPr>
        <w:t>是如何制定工频场的健康标准的？</w:t>
      </w:r>
    </w:p>
    <w:p w:rsidR="00D84E78" w:rsidRDefault="00D84E78" w:rsidP="00D84E78">
      <w:pPr>
        <w:pStyle w:val="a5"/>
        <w:shd w:val="clear" w:color="auto" w:fill="FFFFFF"/>
        <w:spacing w:before="0" w:beforeAutospacing="0" w:after="0" w:afterAutospacing="0" w:line="480" w:lineRule="auto"/>
        <w:ind w:firstLine="360"/>
        <w:rPr>
          <w:rFonts w:ascii="simsun" w:hAnsi="simsun" w:cs="Arial"/>
          <w:color w:val="000000"/>
          <w:sz w:val="21"/>
          <w:szCs w:val="21"/>
        </w:rPr>
      </w:pPr>
      <w:r>
        <w:rPr>
          <w:rFonts w:ascii="simsun" w:hAnsi="simsun" w:cs="Arial"/>
          <w:color w:val="000000"/>
          <w:sz w:val="21"/>
          <w:szCs w:val="21"/>
        </w:rPr>
        <w:t>国际上推荐的健康的暴露极限导则需要有已经发表的可能对健康有危害影响的科学的和药理知识的估价。这必须是主要基于科学的而与既得利益无关。</w:t>
      </w:r>
      <w:r>
        <w:rPr>
          <w:rFonts w:ascii="simsun" w:hAnsi="simsun" w:cs="Arial"/>
          <w:color w:val="000000"/>
          <w:sz w:val="21"/>
          <w:szCs w:val="21"/>
        </w:rPr>
        <w:t>ICNIRP</w:t>
      </w:r>
      <w:r>
        <w:rPr>
          <w:rFonts w:ascii="simsun" w:hAnsi="simsun" w:cs="Arial"/>
          <w:color w:val="000000"/>
          <w:sz w:val="21"/>
          <w:szCs w:val="21"/>
        </w:rPr>
        <w:t>作为一个独立的科学组织，它具有所有的基本科学学科，他和世界卫生组织一起是有资质去执行对可能有害健康的因素作评估工作的机构。</w:t>
      </w:r>
      <w:r>
        <w:rPr>
          <w:rFonts w:ascii="simsun" w:hAnsi="simsun" w:cs="Arial"/>
          <w:color w:val="000000"/>
          <w:sz w:val="21"/>
          <w:szCs w:val="21"/>
        </w:rPr>
        <w:t>ICNIRP</w:t>
      </w:r>
      <w:r>
        <w:rPr>
          <w:rFonts w:ascii="simsun" w:hAnsi="simsun" w:cs="Arial"/>
          <w:color w:val="000000"/>
          <w:sz w:val="21"/>
          <w:szCs w:val="21"/>
        </w:rPr>
        <w:t>是被世界卫生组织、国际劳工组织、欧盟正式认可的非电离辐射防护的非政府组织。</w:t>
      </w:r>
    </w:p>
    <w:p w:rsidR="00D84E78" w:rsidRDefault="00D84E78" w:rsidP="00D84E78">
      <w:pPr>
        <w:pStyle w:val="a5"/>
        <w:shd w:val="clear" w:color="auto" w:fill="FFFFFF"/>
        <w:spacing w:before="0" w:beforeAutospacing="0" w:after="0" w:afterAutospacing="0" w:line="480" w:lineRule="auto"/>
        <w:ind w:firstLine="360"/>
        <w:rPr>
          <w:rFonts w:ascii="simsun" w:hAnsi="simsun" w:cs="Arial"/>
          <w:color w:val="000000"/>
          <w:sz w:val="21"/>
          <w:szCs w:val="21"/>
        </w:rPr>
      </w:pPr>
      <w:r>
        <w:rPr>
          <w:rFonts w:ascii="simsun" w:hAnsi="simsun" w:cs="Arial"/>
          <w:color w:val="000000"/>
          <w:sz w:val="21"/>
          <w:szCs w:val="21"/>
        </w:rPr>
        <w:lastRenderedPageBreak/>
        <w:t>EMF(</w:t>
      </w:r>
      <w:r>
        <w:rPr>
          <w:rFonts w:ascii="simsun" w:hAnsi="simsun" w:cs="Arial"/>
          <w:color w:val="000000"/>
          <w:sz w:val="21"/>
          <w:szCs w:val="21"/>
        </w:rPr>
        <w:t>电场、磁场、电磁场</w:t>
      </w:r>
      <w:r>
        <w:rPr>
          <w:rFonts w:ascii="simsun" w:hAnsi="simsun" w:cs="Arial"/>
          <w:color w:val="000000"/>
          <w:sz w:val="21"/>
          <w:szCs w:val="21"/>
        </w:rPr>
        <w:t>)</w:t>
      </w:r>
      <w:r>
        <w:rPr>
          <w:rFonts w:ascii="simsun" w:hAnsi="simsun" w:cs="Arial"/>
          <w:color w:val="000000"/>
          <w:sz w:val="21"/>
          <w:szCs w:val="21"/>
        </w:rPr>
        <w:t>暴露对健康有害影响的估价和</w:t>
      </w:r>
      <w:r>
        <w:rPr>
          <w:rFonts w:ascii="simsun" w:hAnsi="simsun" w:cs="Arial"/>
          <w:color w:val="000000"/>
          <w:sz w:val="21"/>
          <w:szCs w:val="21"/>
        </w:rPr>
        <w:t>ICNIRP</w:t>
      </w:r>
      <w:r>
        <w:rPr>
          <w:rFonts w:ascii="simsun" w:hAnsi="simsun" w:cs="Arial"/>
          <w:color w:val="000000"/>
          <w:sz w:val="21"/>
          <w:szCs w:val="21"/>
        </w:rPr>
        <w:t>限制</w:t>
      </w:r>
      <w:r>
        <w:rPr>
          <w:rFonts w:ascii="simsun" w:hAnsi="simsun" w:cs="Arial"/>
          <w:color w:val="000000"/>
          <w:sz w:val="21"/>
          <w:szCs w:val="21"/>
        </w:rPr>
        <w:t>EMF</w:t>
      </w:r>
      <w:r>
        <w:rPr>
          <w:rFonts w:ascii="simsun" w:hAnsi="simsun" w:cs="Arial"/>
          <w:color w:val="000000"/>
          <w:sz w:val="21"/>
          <w:szCs w:val="21"/>
        </w:rPr>
        <w:t>暴露的以健康为基础的导则是建立在科学数据之上并且与既得利益无关。他们并不考虑政治的、社会的和经济的诸因素。</w:t>
      </w:r>
    </w:p>
    <w:p w:rsidR="00D84E78" w:rsidRDefault="00D84E78" w:rsidP="00D84E78">
      <w:pPr>
        <w:pStyle w:val="a5"/>
        <w:shd w:val="clear" w:color="auto" w:fill="FFFFFF"/>
        <w:spacing w:before="0" w:beforeAutospacing="0" w:after="0" w:afterAutospacing="0" w:line="480" w:lineRule="auto"/>
        <w:ind w:firstLine="360"/>
        <w:rPr>
          <w:rFonts w:ascii="simsun" w:hAnsi="simsun" w:cs="Arial"/>
          <w:color w:val="000000"/>
          <w:sz w:val="21"/>
          <w:szCs w:val="21"/>
        </w:rPr>
      </w:pPr>
      <w:r>
        <w:rPr>
          <w:rFonts w:ascii="simsun" w:hAnsi="simsun" w:cs="Arial"/>
          <w:color w:val="000000"/>
          <w:sz w:val="21"/>
          <w:szCs w:val="21"/>
        </w:rPr>
        <w:t>《限制时变电场、磁场和电磁场暴露</w:t>
      </w:r>
      <w:r>
        <w:rPr>
          <w:rFonts w:ascii="simsun" w:hAnsi="simsun" w:cs="Arial"/>
          <w:color w:val="000000"/>
          <w:sz w:val="21"/>
          <w:szCs w:val="21"/>
        </w:rPr>
        <w:t>(300GHz</w:t>
      </w:r>
      <w:r>
        <w:rPr>
          <w:rFonts w:ascii="simsun" w:hAnsi="simsun" w:cs="Arial"/>
          <w:color w:val="000000"/>
          <w:sz w:val="21"/>
          <w:szCs w:val="21"/>
        </w:rPr>
        <w:t>以下</w:t>
      </w:r>
      <w:r>
        <w:rPr>
          <w:rFonts w:ascii="simsun" w:hAnsi="simsun" w:cs="Arial"/>
          <w:color w:val="000000"/>
          <w:sz w:val="21"/>
          <w:szCs w:val="21"/>
        </w:rPr>
        <w:t>)</w:t>
      </w:r>
      <w:r>
        <w:rPr>
          <w:rFonts w:ascii="simsun" w:hAnsi="simsun" w:cs="Arial"/>
          <w:color w:val="000000"/>
          <w:sz w:val="21"/>
          <w:szCs w:val="21"/>
        </w:rPr>
        <w:t>导则》为</w:t>
      </w:r>
      <w:r>
        <w:rPr>
          <w:rFonts w:ascii="simsun" w:hAnsi="simsun" w:cs="Arial"/>
          <w:color w:val="000000"/>
          <w:sz w:val="21"/>
          <w:szCs w:val="21"/>
        </w:rPr>
        <w:t>100kHz</w:t>
      </w:r>
      <w:r>
        <w:rPr>
          <w:rFonts w:ascii="simsun" w:hAnsi="simsun" w:cs="Arial"/>
          <w:color w:val="000000"/>
          <w:sz w:val="21"/>
          <w:szCs w:val="21"/>
        </w:rPr>
        <w:t>及以下频率范围内确定的，用于防止对健康不利影响的</w:t>
      </w:r>
      <w:r>
        <w:rPr>
          <w:rFonts w:ascii="simsun" w:hAnsi="simsun" w:cs="Arial"/>
          <w:color w:val="000000"/>
          <w:sz w:val="21"/>
          <w:szCs w:val="21"/>
        </w:rPr>
        <w:t>“</w:t>
      </w:r>
      <w:r>
        <w:rPr>
          <w:rFonts w:ascii="simsun" w:hAnsi="simsun" w:cs="Arial"/>
          <w:color w:val="000000"/>
          <w:sz w:val="21"/>
          <w:szCs w:val="21"/>
        </w:rPr>
        <w:t>基本限值</w:t>
      </w:r>
      <w:r>
        <w:rPr>
          <w:rFonts w:ascii="simsun" w:hAnsi="simsun" w:cs="Arial"/>
          <w:color w:val="000000"/>
          <w:sz w:val="21"/>
          <w:szCs w:val="21"/>
        </w:rPr>
        <w:t>”</w:t>
      </w:r>
      <w:r>
        <w:rPr>
          <w:rFonts w:ascii="simsun" w:hAnsi="simsun" w:cs="Arial"/>
          <w:color w:val="000000"/>
          <w:sz w:val="21"/>
          <w:szCs w:val="21"/>
        </w:rPr>
        <w:t>物理量为</w:t>
      </w:r>
      <w:r>
        <w:rPr>
          <w:rFonts w:ascii="simsun" w:hAnsi="simsun" w:cs="Arial"/>
          <w:color w:val="000000"/>
          <w:sz w:val="21"/>
          <w:szCs w:val="21"/>
        </w:rPr>
        <w:t>“</w:t>
      </w:r>
      <w:r>
        <w:rPr>
          <w:rFonts w:ascii="simsun" w:hAnsi="simsun" w:cs="Arial"/>
          <w:color w:val="000000"/>
          <w:sz w:val="21"/>
          <w:szCs w:val="21"/>
        </w:rPr>
        <w:t>电流密度</w:t>
      </w:r>
      <w:r>
        <w:rPr>
          <w:rFonts w:ascii="simsun" w:hAnsi="simsun" w:cs="Arial"/>
          <w:color w:val="000000"/>
          <w:sz w:val="21"/>
          <w:szCs w:val="21"/>
        </w:rPr>
        <w:t>”</w:t>
      </w:r>
      <w:r>
        <w:rPr>
          <w:rFonts w:ascii="simsun" w:hAnsi="simsun" w:cs="Arial"/>
          <w:color w:val="000000"/>
          <w:sz w:val="21"/>
          <w:szCs w:val="21"/>
        </w:rPr>
        <w:t>。按电流密度为</w:t>
      </w:r>
      <w:r>
        <w:rPr>
          <w:rFonts w:ascii="simsun" w:hAnsi="simsun" w:cs="Arial"/>
          <w:color w:val="000000"/>
          <w:sz w:val="21"/>
          <w:szCs w:val="21"/>
        </w:rPr>
        <w:t>100mA/m</w:t>
      </w:r>
      <w:r>
        <w:rPr>
          <w:rFonts w:ascii="simsun" w:hAnsi="simsun" w:cs="Arial"/>
          <w:color w:val="000000"/>
          <w:sz w:val="21"/>
          <w:szCs w:val="21"/>
          <w:vertAlign w:val="superscript"/>
        </w:rPr>
        <w:t>2</w:t>
      </w:r>
      <w:r>
        <w:rPr>
          <w:rFonts w:ascii="simsun" w:hAnsi="simsun" w:cs="Arial"/>
          <w:color w:val="000000"/>
          <w:sz w:val="21"/>
          <w:szCs w:val="21"/>
        </w:rPr>
        <w:t>的健康阈值，对职业与公众暴露分别赋予</w:t>
      </w:r>
      <w:r>
        <w:rPr>
          <w:rFonts w:ascii="simsun" w:hAnsi="simsun" w:cs="Arial"/>
          <w:color w:val="000000"/>
          <w:sz w:val="21"/>
          <w:szCs w:val="21"/>
        </w:rPr>
        <w:t>10</w:t>
      </w:r>
      <w:r>
        <w:rPr>
          <w:rFonts w:ascii="simsun" w:hAnsi="simsun" w:cs="Arial"/>
          <w:color w:val="000000"/>
          <w:sz w:val="21"/>
          <w:szCs w:val="21"/>
        </w:rPr>
        <w:t>倍与</w:t>
      </w:r>
      <w:r>
        <w:rPr>
          <w:rFonts w:ascii="simsun" w:hAnsi="simsun" w:cs="Arial"/>
          <w:color w:val="000000"/>
          <w:sz w:val="21"/>
          <w:szCs w:val="21"/>
        </w:rPr>
        <w:t>50</w:t>
      </w:r>
      <w:r>
        <w:rPr>
          <w:rFonts w:ascii="simsun" w:hAnsi="simsun" w:cs="Arial"/>
          <w:color w:val="000000"/>
          <w:sz w:val="21"/>
          <w:szCs w:val="21"/>
        </w:rPr>
        <w:t>倍安全因子，即取基本限值分别为</w:t>
      </w:r>
      <w:r>
        <w:rPr>
          <w:rFonts w:ascii="simsun" w:hAnsi="simsun" w:cs="Arial"/>
          <w:color w:val="000000"/>
          <w:sz w:val="21"/>
          <w:szCs w:val="21"/>
        </w:rPr>
        <w:t>10mA/m</w:t>
      </w:r>
      <w:r>
        <w:rPr>
          <w:rFonts w:ascii="simsun" w:hAnsi="simsun" w:cs="Arial"/>
          <w:color w:val="000000"/>
          <w:sz w:val="21"/>
          <w:szCs w:val="21"/>
          <w:vertAlign w:val="superscript"/>
        </w:rPr>
        <w:t>2</w:t>
      </w:r>
      <w:r>
        <w:rPr>
          <w:rFonts w:ascii="simsun" w:hAnsi="simsun" w:cs="Arial"/>
          <w:color w:val="000000"/>
          <w:sz w:val="21"/>
          <w:szCs w:val="21"/>
        </w:rPr>
        <w:t>与</w:t>
      </w:r>
      <w:r>
        <w:rPr>
          <w:rFonts w:ascii="simsun" w:hAnsi="simsun" w:cs="Arial"/>
          <w:color w:val="000000"/>
          <w:sz w:val="21"/>
          <w:szCs w:val="21"/>
        </w:rPr>
        <w:t>2mA/m</w:t>
      </w:r>
      <w:r>
        <w:rPr>
          <w:rFonts w:ascii="simsun" w:hAnsi="simsun" w:cs="Arial"/>
          <w:color w:val="000000"/>
          <w:sz w:val="21"/>
          <w:szCs w:val="21"/>
          <w:vertAlign w:val="superscript"/>
        </w:rPr>
        <w:t>2</w:t>
      </w:r>
      <w:r>
        <w:rPr>
          <w:rFonts w:ascii="simsun" w:hAnsi="simsun" w:cs="Arial"/>
          <w:color w:val="000000"/>
          <w:sz w:val="21"/>
          <w:szCs w:val="21"/>
        </w:rPr>
        <w:t>，来确定电场与磁场暴露的职业与公众暴露</w:t>
      </w:r>
      <w:r>
        <w:rPr>
          <w:rFonts w:ascii="simsun" w:hAnsi="simsun" w:cs="Arial"/>
          <w:color w:val="000000"/>
          <w:sz w:val="21"/>
          <w:szCs w:val="21"/>
        </w:rPr>
        <w:t>“</w:t>
      </w:r>
      <w:r>
        <w:rPr>
          <w:rFonts w:ascii="simsun" w:hAnsi="simsun" w:cs="Arial"/>
          <w:color w:val="000000"/>
          <w:sz w:val="21"/>
          <w:szCs w:val="21"/>
        </w:rPr>
        <w:t>参照水平</w:t>
      </w:r>
      <w:r>
        <w:rPr>
          <w:rFonts w:ascii="simsun" w:hAnsi="simsun" w:cs="Arial"/>
          <w:color w:val="000000"/>
          <w:sz w:val="21"/>
          <w:szCs w:val="21"/>
        </w:rPr>
        <w:t>”</w:t>
      </w:r>
      <w:r>
        <w:rPr>
          <w:rFonts w:ascii="simsun" w:hAnsi="simsun" w:cs="Arial"/>
          <w:color w:val="000000"/>
          <w:sz w:val="21"/>
          <w:szCs w:val="21"/>
        </w:rPr>
        <w:t>。换句话说，标准限值是在已知对健康有影响的阀值基础之上对公众给予</w:t>
      </w:r>
      <w:r>
        <w:rPr>
          <w:rFonts w:ascii="simsun" w:hAnsi="simsun" w:cs="Arial"/>
          <w:color w:val="000000"/>
          <w:sz w:val="21"/>
          <w:szCs w:val="21"/>
        </w:rPr>
        <w:t>50</w:t>
      </w:r>
      <w:r>
        <w:rPr>
          <w:rFonts w:ascii="simsun" w:hAnsi="simsun" w:cs="Arial"/>
          <w:color w:val="000000"/>
          <w:sz w:val="21"/>
          <w:szCs w:val="21"/>
        </w:rPr>
        <w:t>倍的安全裕度。</w:t>
      </w:r>
      <w:r>
        <w:rPr>
          <w:rFonts w:ascii="simsun" w:hAnsi="simsun" w:cs="Arial"/>
          <w:color w:val="000000"/>
          <w:sz w:val="21"/>
          <w:szCs w:val="21"/>
        </w:rPr>
        <w:br/>
      </w:r>
      <w:r>
        <w:rPr>
          <w:rFonts w:ascii="simsun" w:hAnsi="simsun" w:cs="Arial"/>
          <w:color w:val="000000"/>
          <w:sz w:val="21"/>
          <w:szCs w:val="21"/>
        </w:rPr>
        <w:lastRenderedPageBreak/>
        <w:br/>
      </w:r>
      <w:r>
        <w:rPr>
          <w:rFonts w:ascii="simsun" w:hAnsi="simsun" w:cs="Arial" w:hint="eastAsia"/>
          <w:noProof/>
          <w:color w:val="000000"/>
          <w:sz w:val="21"/>
          <w:szCs w:val="21"/>
        </w:rPr>
        <w:drawing>
          <wp:inline distT="0" distB="0" distL="0" distR="0">
            <wp:extent cx="7620000" cy="7620000"/>
            <wp:effectExtent l="19050" t="0" r="0" b="0"/>
            <wp:docPr id="8" name="图片 8" descr="电地暖电磁辐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电地暖电磁辐射"/>
                    <pic:cNvPicPr>
                      <a:picLocks noChangeAspect="1" noChangeArrowheads="1"/>
                    </pic:cNvPicPr>
                  </pic:nvPicPr>
                  <pic:blipFill>
                    <a:blip r:embed="rId13" cstate="print"/>
                    <a:srcRect/>
                    <a:stretch>
                      <a:fillRect/>
                    </a:stretch>
                  </pic:blipFill>
                  <pic:spPr bwMode="auto">
                    <a:xfrm>
                      <a:off x="0" y="0"/>
                      <a:ext cx="7620000" cy="7620000"/>
                    </a:xfrm>
                    <a:prstGeom prst="rect">
                      <a:avLst/>
                    </a:prstGeom>
                    <a:noFill/>
                    <a:ln w="9525">
                      <a:noFill/>
                      <a:miter lim="800000"/>
                      <a:headEnd/>
                      <a:tailEnd/>
                    </a:ln>
                  </pic:spPr>
                </pic:pic>
              </a:graphicData>
            </a:graphic>
          </wp:inline>
        </w:drawing>
      </w:r>
    </w:p>
    <w:p w:rsidR="00D84E78" w:rsidRDefault="00D84E78" w:rsidP="00D84E78">
      <w:pPr>
        <w:pStyle w:val="a5"/>
        <w:shd w:val="clear" w:color="auto" w:fill="FFFFFF"/>
        <w:spacing w:before="0" w:beforeAutospacing="0" w:after="0" w:afterAutospacing="0" w:line="480" w:lineRule="auto"/>
        <w:ind w:firstLine="360"/>
        <w:rPr>
          <w:rFonts w:ascii="simsun" w:hAnsi="simsun" w:cs="Arial"/>
          <w:color w:val="000000"/>
          <w:sz w:val="21"/>
          <w:szCs w:val="21"/>
        </w:rPr>
      </w:pPr>
      <w:r>
        <w:rPr>
          <w:rFonts w:ascii="simsun" w:hAnsi="simsun" w:cs="Arial"/>
          <w:color w:val="000000"/>
          <w:sz w:val="21"/>
          <w:szCs w:val="21"/>
        </w:rPr>
        <w:t>通过上面的讲解相信您对电磁辐射的问题有了一定的了解，发热电缆电地暖是可以放心使用的。</w:t>
      </w:r>
    </w:p>
    <w:p w:rsidR="00AD153D" w:rsidRDefault="00AD153D"/>
    <w:sectPr w:rsidR="00AD153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153D" w:rsidRDefault="00AD153D" w:rsidP="00D84E78">
      <w:r>
        <w:separator/>
      </w:r>
    </w:p>
  </w:endnote>
  <w:endnote w:type="continuationSeparator" w:id="1">
    <w:p w:rsidR="00AD153D" w:rsidRDefault="00AD153D" w:rsidP="00D84E7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153D" w:rsidRDefault="00AD153D" w:rsidP="00D84E78">
      <w:r>
        <w:separator/>
      </w:r>
    </w:p>
  </w:footnote>
  <w:footnote w:type="continuationSeparator" w:id="1">
    <w:p w:rsidR="00AD153D" w:rsidRDefault="00AD153D" w:rsidP="00D84E7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84E78"/>
    <w:rsid w:val="00AD153D"/>
    <w:rsid w:val="00D84E7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D84E7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D84E78"/>
    <w:rPr>
      <w:sz w:val="18"/>
      <w:szCs w:val="18"/>
    </w:rPr>
  </w:style>
  <w:style w:type="paragraph" w:styleId="a4">
    <w:name w:val="footer"/>
    <w:basedOn w:val="a"/>
    <w:link w:val="Char0"/>
    <w:uiPriority w:val="99"/>
    <w:semiHidden/>
    <w:unhideWhenUsed/>
    <w:rsid w:val="00D84E78"/>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D84E78"/>
    <w:rPr>
      <w:sz w:val="18"/>
      <w:szCs w:val="18"/>
    </w:rPr>
  </w:style>
  <w:style w:type="paragraph" w:styleId="a5">
    <w:name w:val="Normal (Web)"/>
    <w:basedOn w:val="a"/>
    <w:uiPriority w:val="99"/>
    <w:semiHidden/>
    <w:unhideWhenUsed/>
    <w:rsid w:val="00D84E78"/>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D84E78"/>
    <w:rPr>
      <w:b/>
      <w:bCs/>
    </w:rPr>
  </w:style>
  <w:style w:type="paragraph" w:styleId="a7">
    <w:name w:val="Balloon Text"/>
    <w:basedOn w:val="a"/>
    <w:link w:val="Char1"/>
    <w:uiPriority w:val="99"/>
    <w:semiHidden/>
    <w:unhideWhenUsed/>
    <w:rsid w:val="00D84E78"/>
    <w:rPr>
      <w:sz w:val="18"/>
      <w:szCs w:val="18"/>
    </w:rPr>
  </w:style>
  <w:style w:type="character" w:customStyle="1" w:styleId="Char1">
    <w:name w:val="批注框文本 Char"/>
    <w:basedOn w:val="a0"/>
    <w:link w:val="a7"/>
    <w:uiPriority w:val="99"/>
    <w:semiHidden/>
    <w:rsid w:val="00D84E78"/>
    <w:rPr>
      <w:sz w:val="18"/>
      <w:szCs w:val="18"/>
    </w:rPr>
  </w:style>
</w:styles>
</file>

<file path=word/webSettings.xml><?xml version="1.0" encoding="utf-8"?>
<w:webSettings xmlns:r="http://schemas.openxmlformats.org/officeDocument/2006/relationships" xmlns:w="http://schemas.openxmlformats.org/wordprocessingml/2006/main">
  <w:divs>
    <w:div w:id="1422869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216</Words>
  <Characters>1235</Characters>
  <Application>Microsoft Office Word</Application>
  <DocSecurity>0</DocSecurity>
  <Lines>10</Lines>
  <Paragraphs>2</Paragraphs>
  <ScaleCrop>false</ScaleCrop>
  <Company>Sky123.Org</Company>
  <LinksUpToDate>false</LinksUpToDate>
  <CharactersWithSpaces>1449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2015-02-04T03:16:00Z</dcterms:created>
  <dcterms:modified xsi:type="dcterms:W3CDTF">2015-02-04T03:16:00Z</dcterms:modified>
</cp:coreProperties>
</file>